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>MATH 4080/4090 GUIDELINES AND INFORMATION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 xml:space="preserve">Course Description </w:t>
      </w:r>
    </w:p>
    <w:p>
      <w:pPr>
        <w:pStyle w:val="style0"/>
        <w:rPr/>
      </w:pPr>
      <w:r>
        <w:rPr/>
        <w:t xml:space="preserve">MATH 4080 Senior Project I (2 credit hours)  The first of a two-course sequence of faculty-directed independent research culminating in the writing of a senior thesis and its presentation. </w:t>
        <w:br/>
      </w:r>
    </w:p>
    <w:p>
      <w:pPr>
        <w:pStyle w:val="style0"/>
        <w:rPr/>
      </w:pPr>
      <w:r>
        <w:rPr/>
        <w:t xml:space="preserve">MATH 4090 Senior Project II (2 credit hours)  The second of a two-course sequence of faculty-directed independent research culminating in the writing of a senior thesis and its presentation. </w:t>
        <w:br/>
      </w:r>
    </w:p>
    <w:p>
      <w:pPr>
        <w:pStyle w:val="style0"/>
        <w:rPr/>
      </w:pPr>
      <w:r>
        <w:rPr/>
        <w:t>MATH 4080 Senior Project I (2 hours) and MATH 4090 Senior Project II (2 hours) are required for the BS in Discrete Mathematics.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>Registration Information</w:t>
      </w:r>
      <w:r>
        <w:rPr/>
        <w:br/>
        <w:t xml:space="preserve">1.  The student </w:t>
      </w:r>
      <w:r>
        <w:rPr/>
        <w:t>identifies</w:t>
      </w:r>
      <w:r>
        <w:rPr/>
        <w:t xml:space="preserve"> a professor and ideally a topic - possibly general, possibly more specific - that the student would like to research with guidance from the professor.</w:t>
        <w:br/>
        <w:t xml:space="preserve">2.  The student </w:t>
      </w:r>
      <w:r>
        <w:rPr/>
        <w:t>meets with</w:t>
      </w:r>
      <w:r>
        <w:rPr/>
        <w:t xml:space="preserve"> the professor </w:t>
      </w:r>
      <w:r>
        <w:rPr/>
        <w:t>to determine</w:t>
      </w:r>
      <w:r>
        <w:rPr/>
        <w:t xml:space="preserve"> </w:t>
      </w:r>
      <w:r>
        <w:rPr/>
        <w:t>if the professor</w:t>
      </w:r>
      <w:r>
        <w:rPr/>
        <w:t xml:space="preserve"> is willing to work with </w:t>
      </w:r>
      <w:r>
        <w:rPr/>
        <w:t>the student</w:t>
      </w:r>
      <w:r>
        <w:rPr/>
        <w:t xml:space="preserve"> on the MATH 4080 Senior Project I during a specific term </w:t>
      </w:r>
      <w:r>
        <w:rPr/>
        <w:t>and to determine a general area of investigation for the project.</w:t>
      </w:r>
      <w:r>
        <w:rPr/>
        <w:br/>
        <w:t xml:space="preserve">3.  If the professor agrees, the professor sends a message to </w:t>
      </w:r>
      <w:r>
        <w:rPr/>
        <w:t>academics</w:t>
      </w:r>
      <w:r>
        <w:rPr/>
        <w:t xml:space="preserve">@math.gatech.edu stating that he/she will work with the student on MATH 4080 </w:t>
      </w:r>
      <w:r>
        <w:rPr/>
        <w:t xml:space="preserve">Senior Project I </w:t>
      </w:r>
      <w:r>
        <w:rPr/>
        <w:t xml:space="preserve">in a specified term </w:t>
      </w:r>
      <w:r>
        <w:rPr/>
        <w:t>and stating the general area of the project</w:t>
      </w:r>
      <w:r>
        <w:rPr/>
        <w:t>.  (For example:  This email is to confirm that I will be working with student BBB for MATH 4080 Spring 201</w:t>
      </w:r>
      <w:r>
        <w:rPr/>
        <w:t>5.  We will study issues relating to XXX</w:t>
      </w:r>
      <w:r>
        <w:rPr/>
        <w:t>.)</w:t>
        <w:br/>
        <w:t xml:space="preserve">4.  The student sends a message to </w:t>
      </w:r>
      <w:r>
        <w:rPr/>
        <w:t>academics</w:t>
      </w:r>
      <w:r>
        <w:rPr/>
        <w:t xml:space="preserve">@math.gatech.edu </w:t>
      </w:r>
      <w:r>
        <w:rPr/>
        <w:t>giving</w:t>
      </w:r>
      <w:r>
        <w:rPr/>
        <w:t xml:space="preserve"> a brief description (less than a page) of what the student will be researching and with whom.  The student copies the professor on the email.</w:t>
        <w:br/>
        <w:t xml:space="preserve">5.  Assuming that the project is reasonable, the student will then be issued a permit to sign up for MATH 4080 with that professor as the instructor of the course. </w:t>
        <w:br/>
        <w:t xml:space="preserve">6.  The topic, meeting times, and expectations, are negotiated between the student and the professor.  </w:t>
      </w:r>
    </w:p>
    <w:p>
      <w:pPr>
        <w:pStyle w:val="style0"/>
        <w:rPr/>
      </w:pPr>
      <w:r>
        <w:rPr/>
        <w:t xml:space="preserve">7.  Students continuing with the same </w:t>
      </w:r>
      <w:r>
        <w:rPr/>
        <w:t xml:space="preserve">MATH </w:t>
      </w:r>
      <w:r>
        <w:rPr/>
        <w:t xml:space="preserve">4080 instructor for MATH 4090 must send a request to </w:t>
      </w:r>
      <w:r>
        <w:rPr/>
        <w:t>academics@math.gatech.edu.</w:t>
      </w:r>
      <w:r>
        <w:rPr/>
        <w:t xml:space="preserve">  The professor also sends a message to </w:t>
      </w:r>
      <w:r>
        <w:rPr/>
        <w:t xml:space="preserve">academics@math.gatech.edu </w:t>
      </w:r>
      <w:r>
        <w:rPr/>
        <w:t>stating that he/she will work with the student on MATH 4090 in a specified term.  (For example:  This email is to confirm that I will be working with student BBB for MATH 4090 Summer 201</w:t>
      </w:r>
      <w:r>
        <w:rPr/>
        <w:t>5</w:t>
      </w:r>
      <w:r>
        <w:rPr/>
        <w:t>.)</w:t>
      </w:r>
    </w:p>
    <w:p>
      <w:pPr>
        <w:pStyle w:val="style0"/>
        <w:rPr/>
      </w:pPr>
      <w:r>
        <w:rPr/>
        <w:t>8.  MATH 4080 Senior Project I culminates in the writing of a report regarding the student's work and findings to date.  The student submits the report to the professor before the end of the term.</w:t>
      </w:r>
    </w:p>
    <w:p>
      <w:pPr>
        <w:pStyle w:val="style0"/>
        <w:rPr/>
      </w:pPr>
      <w:r>
        <w:rPr/>
        <w:t xml:space="preserve">9.  MATH 4090 Senior Project II culminates in the writing of a thesis and its presentation.  The student submits the thesis to the professor AND submits the document to the School of Mathematics </w:t>
      </w:r>
      <w:r>
        <w:rPr/>
        <w:t>Academic</w:t>
      </w:r>
      <w:r>
        <w:rPr/>
        <w:t xml:space="preserve"> Office </w:t>
      </w:r>
      <w:r>
        <w:rPr/>
        <w:t xml:space="preserve">(Skiles 125) </w:t>
      </w:r>
      <w:r>
        <w:rPr/>
        <w:t xml:space="preserve">before the end of the term.  The </w:t>
      </w:r>
      <w:r>
        <w:rPr/>
        <w:t xml:space="preserve">document for the </w:t>
      </w:r>
      <w:r>
        <w:rPr/>
        <w:t xml:space="preserve">School of Mathematics </w:t>
      </w:r>
      <w:r>
        <w:rPr/>
        <w:t>Academic</w:t>
      </w:r>
      <w:r>
        <w:rPr/>
        <w:t xml:space="preserve"> Office Office can be sent as an email attachment </w:t>
      </w:r>
      <w:r>
        <w:rPr/>
        <w:t xml:space="preserve">to </w:t>
      </w:r>
      <w:bookmarkStart w:id="0" w:name="__DdeLink__3_86299634"/>
      <w:r>
        <w:rPr/>
        <w:t>undergrad-advisor@math.gatech.edu</w:t>
      </w:r>
      <w:bookmarkEnd w:id="0"/>
      <w:r>
        <w:rPr/>
        <w:t xml:space="preserve"> before the end of the term.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FAQs:</w:t>
      </w:r>
    </w:p>
    <w:p>
      <w:pPr>
        <w:pStyle w:val="style0"/>
        <w:rPr/>
      </w:pPr>
      <w:r>
        <w:rPr/>
        <w:t xml:space="preserve">1.  </w:t>
      </w:r>
      <w:r>
        <w:rPr/>
        <w:t>Can I work with a professor from a unit other than the School of Mathematics?</w:t>
      </w:r>
    </w:p>
    <w:p>
      <w:pPr>
        <w:pStyle w:val="style0"/>
        <w:rPr/>
      </w:pPr>
      <w:r>
        <w:rPr/>
        <w:t>Yes, provided the scope of the research is mathematical in nature.  As noted above, the student provides a description of the research project.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2.  </w:t>
      </w:r>
      <w:r>
        <w:rPr/>
        <w:t xml:space="preserve">Can I work with a graduate student? </w:t>
      </w:r>
    </w:p>
    <w:p>
      <w:pPr>
        <w:pStyle w:val="style0"/>
        <w:rPr/>
      </w:pPr>
      <w:r>
        <w:rPr/>
        <w:t xml:space="preserve">No.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3.  </w:t>
      </w:r>
      <w:r>
        <w:rPr/>
        <w:t>Do I need to work with the same professor for both MATH 4080 and MATH 4090?</w:t>
      </w:r>
    </w:p>
    <w:p>
      <w:pPr>
        <w:pStyle w:val="style0"/>
        <w:rPr/>
      </w:pPr>
      <w:r>
        <w:rPr/>
        <w:t xml:space="preserve">No.  Usually, a student chooses to continue his/her MATH 4080 research for MATH 4090 with the same professor.  Sometimes, </w:t>
      </w:r>
      <w:r>
        <w:rPr/>
        <w:t>the student does not continue to work with the MATH</w:t>
      </w:r>
      <w:r>
        <w:rPr/>
        <w:t xml:space="preserve"> 4080 professor for MATH 4090.  This fact alone does not preclude the student from working with the professor for MATH 4080.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4.  </w:t>
      </w:r>
      <w:r>
        <w:rPr/>
        <w:t xml:space="preserve">I tried to register for MATH 4080 with professor AAA,  but it says I need a permit. Will you help me out with this? </w:t>
      </w:r>
    </w:p>
    <w:p>
      <w:pPr>
        <w:pStyle w:val="style0"/>
        <w:rPr/>
      </w:pPr>
      <w:r>
        <w:rPr/>
        <w:t>See item 3 in the guidelines above.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5.  </w:t>
      </w:r>
      <w:r>
        <w:rPr/>
        <w:t xml:space="preserve">How do I submit the MATH 4090 Senior Project II thesis </w:t>
      </w:r>
      <w:r>
        <w:rPr/>
        <w:t>(report)</w:t>
      </w:r>
      <w:r>
        <w:rPr/>
        <w:t xml:space="preserve"> to the School of Mathematics </w:t>
      </w:r>
      <w:r>
        <w:rPr/>
        <w:t>Academic</w:t>
      </w:r>
      <w:r>
        <w:rPr/>
        <w:t xml:space="preserve"> Office?</w:t>
      </w:r>
    </w:p>
    <w:p>
      <w:pPr>
        <w:pStyle w:val="style0"/>
        <w:rPr/>
      </w:pPr>
      <w:r>
        <w:rPr/>
        <w:t xml:space="preserve">You can send the thesis as an email attachment to </w:t>
      </w:r>
      <w:r>
        <w:rPr/>
        <w:t xml:space="preserve">undergrad-advisor@math.gatech.edu </w:t>
      </w:r>
      <w:r>
        <w:rPr/>
        <w:t>or you can supply a paper copy to the School of Mathematics Academic Program Office in Skiles 125.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6.  </w:t>
      </w:r>
      <w:r>
        <w:rPr/>
        <w:t>When do I register for MATH 4080 or MATH 4090?</w:t>
      </w:r>
    </w:p>
    <w:p>
      <w:pPr>
        <w:pStyle w:val="style0"/>
        <w:rPr/>
      </w:pPr>
      <w:r>
        <w:rPr/>
        <w:t>After a you have been issued a permit, you may register for the course during Phase I or Phase II registration.  Because approvals from several people are involved, you are encouraged to make arrangements early in the registration period or before.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7.  </w:t>
      </w:r>
      <w:r>
        <w:rPr/>
        <w:t>Can I take this course pass/fail?</w:t>
      </w:r>
    </w:p>
    <w:p>
      <w:pPr>
        <w:pStyle w:val="style0"/>
        <w:rPr/>
      </w:pPr>
      <w:r>
        <w:rPr/>
        <w:t>No.  T his course must be taken for a letter grade.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8.  </w:t>
      </w:r>
      <w:r>
        <w:rPr/>
        <w:t>Can only DMTH majors take this course?</w:t>
      </w:r>
    </w:p>
    <w:p>
      <w:pPr>
        <w:pStyle w:val="style0"/>
        <w:rPr/>
      </w:pPr>
      <w:r>
        <w:rPr/>
        <w:t xml:space="preserve">No.  </w:t>
      </w:r>
      <w:r>
        <w:rPr/>
        <w:t>In theory, this class is open to all.  However, students who are not DMTH majors and who are interested in earning course credit for undergraduate research in mathematics</w:t>
      </w:r>
      <w:r>
        <w:rPr/>
        <w:t xml:space="preserve"> </w:t>
      </w:r>
      <w:r>
        <w:rPr/>
        <w:t>usually register for MATH 4699 Undergraduate Research.  The process for MATH 4699 Undergraduate Research is similar to the process for MATH 4080/4090.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Contact </w:t>
      </w:r>
      <w:r>
        <w:rPr/>
        <w:t>undergrad-advisor@math.gatech.edu</w:t>
      </w:r>
      <w:r>
        <w:rPr/>
        <w:t xml:space="preserve"> if you have questions.  Please include MATH 4080/4090 in the subject line.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left"/>
    </w:pPr>
    <w:rPr>
      <w:rFonts w:ascii="Times New Roman" w:cs="DejaVu LGC Sans" w:eastAsia="DejaVu LGC Sans" w:hAnsi="Times New Roman"/>
      <w:color w:val="auto"/>
      <w:sz w:val="24"/>
      <w:szCs w:val="24"/>
      <w:lang w:bidi="zxx-" w:eastAsia="zxx-" w:val="en-US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Internet Link"/>
    <w:next w:val="style17"/>
    <w:rPr>
      <w:color w:val="000080"/>
      <w:u w:val="single"/>
      <w:lang w:bidi="zxx-" w:eastAsia="zxx-" w:val="zxx-"/>
    </w:rPr>
  </w:style>
  <w:style w:styleId="style18" w:type="character">
    <w:name w:val="Numbering Symbols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DejaVu LGC Sans" w:eastAsia="DejaVu LGC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LibreOffice/4.1.1.2$Linux_X86_64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2010-05-26T09:57:32Z</dcterms:created>
  <cp:lastPrinted>2010-05-26T13:21:00Z</cp:lastPrinted>
  <cp:revision>0</cp:revision>
</cp:coreProperties>
</file>